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Derbyshire Dales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Derbyshire Dales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Derbyshire Dales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Derbyshire Dales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Derbyshire Dales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Derbyshire Dales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Derbyshire Dales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Derbyshire Dales is estimated to be </w:t>
      </w:r>
      <w:r w:rsidRPr="00773DF7">
        <w:rPr>
          <w:rFonts w:ascii="Libre Franklin Light" w:eastAsia="Times New Roman" w:hAnsi="Libre Franklin Light" w:cs="Calibri Light"/>
          <w:b/>
          <w:bCs/>
          <w:color w:val="C45911" w:themeColor="accent2" w:themeShade="BF"/>
        </w:rPr>
        <w:t xml:space="preserve">£871,303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Derbyshire Dales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Derbyshire Dales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Derbyshire Dales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Derbyshire Dales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erbyshire Dale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Derbyshire Dales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erbyshire Dale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Derbyshire Dales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Derbyshire Dales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erbyshire Dale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Derbyshire Dales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Derbyshire Dales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Derbyshire Dales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Derbyshire Dales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Derbyshire Dales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Derbyshire Dales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£871,303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Derbyshire Dales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£14,192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£293,501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£21,025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£5,913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£10,841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£525,831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£871,303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Derbyshire Dales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Derbyshire Dales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13.7%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Derbyshire Dales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Derbyshire Dales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Derbyshire Dales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Derbyshire Dales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Derbyshire Dales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13.7%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Derbyshire Dales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Derbyshire Dales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Derbyshire Dales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Derbyshire Dales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Derbyshire Dales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8632715-7618-4D46-A4D8-700AB6FBA2C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